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17EA8C4"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21283C">
        <w:rPr>
          <w:rFonts w:ascii="GHEA Grapalat" w:hAnsi="GHEA Grapalat"/>
          <w:b/>
          <w:sz w:val="24"/>
          <w:szCs w:val="24"/>
          <w:lang w:val="hy-AM" w:eastAsia="hy-AM"/>
        </w:rPr>
        <w:t>ներքին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E67718" w:rsidRPr="00E67718">
        <w:rPr>
          <w:rFonts w:ascii="GHEA Grapalat" w:hAnsi="GHEA Grapalat"/>
          <w:iCs/>
          <w:sz w:val="24"/>
          <w:szCs w:val="24"/>
          <w:lang w:val="hy-AM"/>
        </w:rPr>
        <w:t xml:space="preserve">սահմանային հսկիչ կետերի համակարգման </w:t>
      </w:r>
      <w:r w:rsidR="00E67718" w:rsidRPr="00766061">
        <w:rPr>
          <w:rFonts w:ascii="GHEA Grapalat" w:hAnsi="GHEA Grapalat"/>
          <w:iCs/>
          <w:sz w:val="24"/>
          <w:szCs w:val="24"/>
          <w:lang w:val="hy-AM"/>
        </w:rPr>
        <w:t>բաժնի</w:t>
      </w:r>
      <w:r w:rsidR="00E67718" w:rsidRPr="00E67718">
        <w:rPr>
          <w:rFonts w:ascii="GHEA Grapalat" w:hAnsi="GHEA Grapalat"/>
          <w:iCs/>
          <w:sz w:val="24"/>
          <w:szCs w:val="24"/>
          <w:lang w:val="hy-AM"/>
        </w:rPr>
        <w:t xml:space="preserve"> </w:t>
      </w:r>
      <w:r w:rsidR="00374894" w:rsidRPr="00374894">
        <w:rPr>
          <w:rFonts w:ascii="GHEA Grapalat" w:hAnsi="GHEA Grapalat"/>
          <w:sz w:val="24"/>
          <w:szCs w:val="24"/>
          <w:lang w:val="hy-AM" w:eastAsia="hy-AM"/>
        </w:rPr>
        <w:t>ավագ</w:t>
      </w:r>
      <w:r w:rsidR="005B4C38" w:rsidRPr="005B4C38">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w:t>
      </w:r>
      <w:r w:rsidR="00E67718" w:rsidRPr="00E67718">
        <w:rPr>
          <w:rFonts w:ascii="GHEA Grapalat" w:hAnsi="GHEA Grapalat"/>
          <w:sz w:val="24"/>
          <w:szCs w:val="24"/>
          <w:lang w:val="hy-AM" w:eastAsia="hy-AM"/>
        </w:rPr>
        <w:t>8</w:t>
      </w:r>
      <w:r w:rsidR="005B4C38">
        <w:rPr>
          <w:rFonts w:ascii="GHEA Grapalat" w:hAnsi="GHEA Grapalat"/>
          <w:sz w:val="24"/>
          <w:szCs w:val="24"/>
          <w:lang w:val="hy-AM" w:eastAsia="hy-AM"/>
        </w:rPr>
        <w:t>-Մ</w:t>
      </w:r>
      <w:r w:rsidR="00374894" w:rsidRPr="00374894">
        <w:rPr>
          <w:rFonts w:ascii="GHEA Grapalat" w:hAnsi="GHEA Grapalat"/>
          <w:sz w:val="24"/>
          <w:szCs w:val="24"/>
          <w:lang w:val="hy-AM" w:eastAsia="hy-AM"/>
        </w:rPr>
        <w:t>5</w:t>
      </w:r>
      <w:r w:rsidR="008477E7">
        <w:rPr>
          <w:rFonts w:ascii="GHEA Grapalat" w:hAnsi="GHEA Grapalat"/>
          <w:sz w:val="24"/>
          <w:szCs w:val="24"/>
          <w:lang w:val="hy-AM" w:eastAsia="hy-AM"/>
        </w:rPr>
        <w:t>-</w:t>
      </w:r>
      <w:r w:rsidR="00374894">
        <w:rPr>
          <w:rFonts w:ascii="GHEA Grapalat" w:hAnsi="GHEA Grapalat"/>
          <w:sz w:val="24"/>
          <w:szCs w:val="24"/>
          <w:lang w:val="hy-AM" w:eastAsia="hy-AM"/>
        </w:rPr>
        <w:t>1</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45AB8539"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9D2572" w:rsidRPr="00E67718">
        <w:rPr>
          <w:rFonts w:ascii="GHEA Grapalat" w:hAnsi="GHEA Grapalat"/>
          <w:iCs/>
          <w:sz w:val="24"/>
          <w:szCs w:val="24"/>
          <w:lang w:val="hy-AM"/>
        </w:rPr>
        <w:t xml:space="preserve">սահմանային հսկիչ կետերի համակարգման </w:t>
      </w:r>
      <w:r w:rsidR="009D2572" w:rsidRPr="00766061">
        <w:rPr>
          <w:rFonts w:ascii="GHEA Grapalat" w:hAnsi="GHEA Grapalat"/>
          <w:iCs/>
          <w:sz w:val="24"/>
          <w:szCs w:val="24"/>
          <w:lang w:val="hy-AM"/>
        </w:rPr>
        <w:t>բաժնի</w:t>
      </w:r>
      <w:r w:rsidR="009D2572" w:rsidRPr="00E67718">
        <w:rPr>
          <w:rFonts w:ascii="GHEA Grapalat" w:hAnsi="GHEA Grapalat"/>
          <w:iCs/>
          <w:sz w:val="24"/>
          <w:szCs w:val="24"/>
          <w:lang w:val="hy-AM"/>
        </w:rPr>
        <w:t xml:space="preserve"> </w:t>
      </w:r>
      <w:r w:rsidR="00374894" w:rsidRPr="00374894">
        <w:rPr>
          <w:rFonts w:ascii="GHEA Grapalat" w:hAnsi="GHEA Grapalat"/>
          <w:sz w:val="24"/>
          <w:szCs w:val="24"/>
          <w:lang w:val="hy-AM" w:eastAsia="hy-AM"/>
        </w:rPr>
        <w:t>ավագ</w:t>
      </w:r>
      <w:r w:rsidR="009D2572" w:rsidRPr="005B4C38">
        <w:rPr>
          <w:rFonts w:ascii="GHEA Grapalat" w:hAnsi="GHEA Grapalat"/>
          <w:sz w:val="24"/>
          <w:szCs w:val="24"/>
          <w:lang w:val="hy-AM" w:eastAsia="hy-AM"/>
        </w:rPr>
        <w:t xml:space="preserve"> </w:t>
      </w:r>
      <w:r w:rsidR="009D2572" w:rsidRPr="001A17C0">
        <w:rPr>
          <w:rFonts w:ascii="GHEA Grapalat" w:hAnsi="GHEA Grapalat"/>
          <w:sz w:val="24"/>
          <w:szCs w:val="24"/>
          <w:lang w:val="hy-AM" w:eastAsia="hy-AM"/>
        </w:rPr>
        <w:t xml:space="preserve"> մասնագետի </w:t>
      </w:r>
      <w:r w:rsidR="009D2572" w:rsidRPr="0021283C">
        <w:rPr>
          <w:rFonts w:ascii="GHEA Grapalat" w:hAnsi="GHEA Grapalat"/>
          <w:sz w:val="24"/>
          <w:szCs w:val="24"/>
          <w:lang w:val="hy-AM" w:eastAsia="hy-AM"/>
        </w:rPr>
        <w:t xml:space="preserve">(ծածկագիր՝ </w:t>
      </w:r>
      <w:r w:rsidR="009D2572">
        <w:rPr>
          <w:rFonts w:ascii="GHEA Grapalat" w:hAnsi="GHEA Grapalat"/>
          <w:sz w:val="24"/>
          <w:szCs w:val="24"/>
          <w:lang w:val="hy-AM" w:eastAsia="hy-AM"/>
        </w:rPr>
        <w:t>70-26.</w:t>
      </w:r>
      <w:r w:rsidR="009D2572" w:rsidRPr="00E67718">
        <w:rPr>
          <w:rFonts w:ascii="GHEA Grapalat" w:hAnsi="GHEA Grapalat"/>
          <w:sz w:val="24"/>
          <w:szCs w:val="24"/>
          <w:lang w:val="hy-AM" w:eastAsia="hy-AM"/>
        </w:rPr>
        <w:t>8</w:t>
      </w:r>
      <w:r w:rsidR="009D2572">
        <w:rPr>
          <w:rFonts w:ascii="GHEA Grapalat" w:hAnsi="GHEA Grapalat"/>
          <w:sz w:val="24"/>
          <w:szCs w:val="24"/>
          <w:lang w:val="hy-AM" w:eastAsia="hy-AM"/>
        </w:rPr>
        <w:t>-Մ</w:t>
      </w:r>
      <w:r w:rsidR="00374894" w:rsidRPr="00374894">
        <w:rPr>
          <w:rFonts w:ascii="GHEA Grapalat" w:hAnsi="GHEA Grapalat"/>
          <w:sz w:val="24"/>
          <w:szCs w:val="24"/>
          <w:lang w:val="hy-AM" w:eastAsia="hy-AM"/>
        </w:rPr>
        <w:t>5</w:t>
      </w:r>
      <w:r w:rsidR="00374894">
        <w:rPr>
          <w:rFonts w:ascii="GHEA Grapalat" w:hAnsi="GHEA Grapalat"/>
          <w:sz w:val="24"/>
          <w:szCs w:val="24"/>
          <w:lang w:val="hy-AM" w:eastAsia="hy-AM"/>
        </w:rPr>
        <w:t>-1</w:t>
      </w:r>
      <w:r w:rsidR="009D2572" w:rsidRPr="0021283C">
        <w:rPr>
          <w:rFonts w:ascii="GHEA Grapalat" w:hAnsi="GHEA Grapalat"/>
          <w:sz w:val="24"/>
          <w:szCs w:val="24"/>
          <w:lang w:val="hy-AM" w:eastAsia="hy-AM"/>
        </w:rPr>
        <w:t>)</w:t>
      </w:r>
      <w:r w:rsidR="009D2572" w:rsidRPr="009D2572">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1E2D4C2E"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21283C">
        <w:rPr>
          <w:rStyle w:val="Hyperlink"/>
          <w:rFonts w:ascii="GHEA Grapalat" w:hAnsi="GHEA Grapalat" w:cs="Arial"/>
          <w:szCs w:val="24"/>
          <w:u w:val="none"/>
          <w:lang w:val="hy-AM"/>
        </w:rPr>
        <w:t>՝</w:t>
      </w:r>
      <w:r w:rsidR="00C36600" w:rsidRPr="0021283C">
        <w:rPr>
          <w:rStyle w:val="Hyperlink"/>
          <w:rFonts w:ascii="GHEA Grapalat" w:hAnsi="GHEA Grapalat" w:cs="Arial"/>
          <w:szCs w:val="24"/>
          <w:lang w:val="hy-AM"/>
        </w:rPr>
        <w:t xml:space="preserve"> </w:t>
      </w:r>
      <w:r w:rsidRPr="0021283C">
        <w:rPr>
          <w:rStyle w:val="Hyperlink"/>
          <w:rFonts w:ascii="GHEA Grapalat" w:hAnsi="GHEA Grapalat" w:cs="Arial"/>
          <w:szCs w:val="24"/>
          <w:lang w:val="hy-AM"/>
        </w:rPr>
        <w:t xml:space="preserve"> </w:t>
      </w:r>
      <w:hyperlink r:id="rId5" w:history="1">
        <w:r w:rsidR="0021283C" w:rsidRPr="0021283C">
          <w:rPr>
            <w:rStyle w:val="Hyperlink"/>
            <w:rFonts w:ascii="GHEA Grapalat" w:hAnsi="GHEA Grapalat"/>
            <w:sz w:val="24"/>
            <w:szCs w:val="24"/>
            <w:shd w:val="clear" w:color="auto" w:fill="FFFFFF"/>
            <w:lang w:val="hy-AM"/>
          </w:rPr>
          <w:t>https://hartak.cso.gov.am</w:t>
        </w:r>
      </w:hyperlink>
      <w:r w:rsidRPr="0021283C">
        <w:rPr>
          <w:rFonts w:ascii="GHEA Grapalat" w:eastAsia="Sylfaen" w:hAnsi="GHEA Grapalat" w:cs="Sylfaen"/>
          <w:sz w:val="24"/>
          <w:lang w:val="hy-AM"/>
        </w:rPr>
        <w:t xml:space="preserve"> հղումով` </w:t>
      </w:r>
      <w:r w:rsidR="00E67718" w:rsidRPr="004F36D4">
        <w:rPr>
          <w:rFonts w:ascii="GHEA Grapalat" w:eastAsia="Sylfaen" w:hAnsi="GHEA Grapalat" w:cs="Sylfaen"/>
          <w:sz w:val="24"/>
          <w:lang w:val="hy-AM"/>
        </w:rPr>
        <w:t xml:space="preserve">2022 թվականի </w:t>
      </w:r>
      <w:r w:rsidR="00374894" w:rsidRPr="00374894">
        <w:rPr>
          <w:rFonts w:ascii="GHEA Grapalat" w:eastAsia="Sylfaen" w:hAnsi="GHEA Grapalat" w:cs="Sylfaen"/>
          <w:sz w:val="24"/>
          <w:lang w:val="hy-AM"/>
        </w:rPr>
        <w:t>հունիսի</w:t>
      </w:r>
      <w:r w:rsidR="00E67718" w:rsidRPr="006225E6">
        <w:rPr>
          <w:rFonts w:ascii="GHEA Grapalat" w:eastAsia="Sylfaen" w:hAnsi="GHEA Grapalat" w:cs="Sylfaen"/>
          <w:sz w:val="24"/>
          <w:lang w:val="hy-AM"/>
        </w:rPr>
        <w:t xml:space="preserve"> 2</w:t>
      </w:r>
      <w:r w:rsidR="00374894" w:rsidRPr="00374894">
        <w:rPr>
          <w:rFonts w:ascii="GHEA Grapalat" w:eastAsia="Sylfaen" w:hAnsi="GHEA Grapalat" w:cs="Sylfaen"/>
          <w:sz w:val="24"/>
          <w:lang w:val="hy-AM"/>
        </w:rPr>
        <w:t>7</w:t>
      </w:r>
      <w:r w:rsidR="00E67718">
        <w:rPr>
          <w:rFonts w:ascii="GHEA Grapalat" w:eastAsia="Sylfaen" w:hAnsi="GHEA Grapalat" w:cs="Sylfaen"/>
          <w:sz w:val="24"/>
          <w:lang w:val="hy-AM"/>
        </w:rPr>
        <w:t xml:space="preserve">-ից մինչև </w:t>
      </w:r>
      <w:r w:rsidR="00374894" w:rsidRPr="00374894">
        <w:rPr>
          <w:rFonts w:ascii="GHEA Grapalat" w:eastAsia="Sylfaen" w:hAnsi="GHEA Grapalat" w:cs="Sylfaen"/>
          <w:sz w:val="24"/>
          <w:lang w:val="hy-AM"/>
        </w:rPr>
        <w:t>հուլիսի 1</w:t>
      </w:r>
      <w:r w:rsidR="00E67718">
        <w:rPr>
          <w:rFonts w:ascii="GHEA Grapalat" w:eastAsia="Sylfaen" w:hAnsi="GHEA Grapalat" w:cs="Sylfaen"/>
          <w:sz w:val="24"/>
          <w:lang w:val="hy-AM"/>
        </w:rPr>
        <w:t>-</w:t>
      </w:r>
      <w:r w:rsidR="00E67718" w:rsidRPr="0021283C">
        <w:rPr>
          <w:rFonts w:ascii="GHEA Grapalat" w:eastAsia="Sylfaen" w:hAnsi="GHEA Grapalat" w:cs="Sylfaen"/>
          <w:sz w:val="24"/>
          <w:lang w:val="hy-AM"/>
        </w:rPr>
        <w:t>ը ներառյալ՝</w:t>
      </w:r>
      <w:r w:rsidRPr="0021283C">
        <w:rPr>
          <w:rFonts w:ascii="GHEA Grapalat" w:eastAsia="Sylfaen" w:hAnsi="GHEA Grapalat" w:cs="Sylfaen"/>
          <w:sz w:val="24"/>
          <w:lang w:val="hy-AM"/>
        </w:rPr>
        <w:t xml:space="preserve">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4221E17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CD4188">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374894" w:rsidRPr="00374894">
        <w:rPr>
          <w:rFonts w:ascii="GHEA Grapalat" w:hAnsi="GHEA Grapalat"/>
          <w:sz w:val="24"/>
          <w:szCs w:val="24"/>
          <w:lang w:val="hy-AM" w:eastAsia="hy-AM"/>
        </w:rPr>
        <w:t>օգոստոսի 26</w:t>
      </w:r>
      <w:r w:rsidRPr="0021283C">
        <w:rPr>
          <w:rFonts w:ascii="GHEA Grapalat" w:hAnsi="GHEA Grapalat"/>
          <w:sz w:val="24"/>
          <w:szCs w:val="24"/>
          <w:lang w:val="hy-AM" w:eastAsia="hy-AM"/>
        </w:rPr>
        <w:t>-ին՝ ժամը 1</w:t>
      </w:r>
      <w:r w:rsidR="00374894" w:rsidRPr="00374894">
        <w:rPr>
          <w:rFonts w:ascii="GHEA Grapalat" w:hAnsi="GHEA Grapalat"/>
          <w:sz w:val="24"/>
          <w:szCs w:val="24"/>
          <w:lang w:val="hy-AM" w:eastAsia="hy-AM"/>
        </w:rPr>
        <w:t>2</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3BD2C27E"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CD4188">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374894" w:rsidRPr="00374894">
        <w:rPr>
          <w:rFonts w:ascii="GHEA Grapalat" w:hAnsi="GHEA Grapalat"/>
          <w:sz w:val="24"/>
          <w:szCs w:val="24"/>
          <w:lang w:val="hy-AM" w:eastAsia="hy-AM"/>
        </w:rPr>
        <w:t>օգոստոսի</w:t>
      </w:r>
      <w:r w:rsidR="00374894">
        <w:rPr>
          <w:rFonts w:ascii="GHEA Grapalat" w:hAnsi="GHEA Grapalat"/>
          <w:sz w:val="24"/>
          <w:szCs w:val="24"/>
          <w:lang w:val="hy-AM" w:eastAsia="hy-AM"/>
        </w:rPr>
        <w:t xml:space="preserve"> 30</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E67718" w:rsidRPr="00E67718">
        <w:rPr>
          <w:rFonts w:ascii="GHEA Grapalat" w:hAnsi="GHEA Grapalat"/>
          <w:sz w:val="24"/>
          <w:szCs w:val="24"/>
          <w:lang w:val="hy-AM" w:eastAsia="hy-AM"/>
        </w:rPr>
        <w:t>1</w:t>
      </w:r>
      <w:r w:rsidR="00374894" w:rsidRPr="00374894">
        <w:rPr>
          <w:rFonts w:ascii="GHEA Grapalat" w:hAnsi="GHEA Grapalat"/>
          <w:sz w:val="24"/>
          <w:szCs w:val="24"/>
          <w:lang w:val="hy-AM" w:eastAsia="hy-AM"/>
        </w:rPr>
        <w:t>2</w:t>
      </w:r>
      <w:r w:rsidR="00E67718" w:rsidRPr="00E67718">
        <w:rPr>
          <w:rFonts w:ascii="GHEA Grapalat" w:hAnsi="GHEA Grapalat"/>
          <w:sz w:val="24"/>
          <w:szCs w:val="24"/>
          <w:lang w:val="hy-AM" w:eastAsia="hy-AM"/>
        </w:rPr>
        <w:t>:00</w:t>
      </w:r>
      <w:r w:rsidRPr="0021283C">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5E1D148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374894" w:rsidRPr="00374894">
        <w:rPr>
          <w:rFonts w:ascii="GHEA Grapalat" w:hAnsi="GHEA Grapalat"/>
          <w:color w:val="000000" w:themeColor="text1"/>
          <w:sz w:val="24"/>
          <w:szCs w:val="24"/>
          <w:lang w:val="hy-AM" w:eastAsia="hy-AM"/>
        </w:rPr>
        <w:t>129634</w:t>
      </w:r>
      <w:r w:rsidR="005B4C38" w:rsidRPr="00B02891">
        <w:rPr>
          <w:rFonts w:ascii="GHEA Grapalat" w:hAnsi="GHEA Grapalat"/>
          <w:color w:val="000000" w:themeColor="text1"/>
          <w:sz w:val="24"/>
          <w:szCs w:val="24"/>
          <w:lang w:val="hy-AM" w:eastAsia="hy-AM"/>
        </w:rPr>
        <w:t xml:space="preserve"> (հարյուր </w:t>
      </w:r>
      <w:r w:rsidR="00374894" w:rsidRPr="00374894">
        <w:rPr>
          <w:rFonts w:ascii="GHEA Grapalat" w:hAnsi="GHEA Grapalat"/>
          <w:color w:val="000000" w:themeColor="text1"/>
          <w:sz w:val="24"/>
          <w:szCs w:val="24"/>
          <w:lang w:val="hy-AM" w:eastAsia="hy-AM"/>
        </w:rPr>
        <w:t xml:space="preserve">քսանինը </w:t>
      </w:r>
      <w:r w:rsidR="005B4C38" w:rsidRPr="00B02891">
        <w:rPr>
          <w:rFonts w:ascii="GHEA Grapalat" w:hAnsi="GHEA Grapalat"/>
          <w:color w:val="000000" w:themeColor="text1"/>
          <w:sz w:val="24"/>
          <w:szCs w:val="24"/>
          <w:lang w:val="hy-AM" w:eastAsia="hy-AM"/>
        </w:rPr>
        <w:t xml:space="preserve">հազար </w:t>
      </w:r>
      <w:r w:rsidR="00374894" w:rsidRPr="00374894">
        <w:rPr>
          <w:rFonts w:ascii="GHEA Grapalat" w:hAnsi="GHEA Grapalat"/>
          <w:sz w:val="24"/>
          <w:szCs w:val="24"/>
          <w:lang w:val="hy-AM" w:eastAsia="hy-AM"/>
        </w:rPr>
        <w:t>վեց</w:t>
      </w:r>
      <w:r w:rsidR="005B4C38" w:rsidRPr="00F270CD">
        <w:rPr>
          <w:rFonts w:ascii="GHEA Grapalat" w:hAnsi="GHEA Grapalat"/>
          <w:sz w:val="24"/>
          <w:szCs w:val="24"/>
          <w:lang w:val="hy-AM" w:eastAsia="hy-AM"/>
        </w:rPr>
        <w:t xml:space="preserve"> </w:t>
      </w:r>
      <w:r w:rsidR="005B4C38" w:rsidRPr="00CF6FEE">
        <w:rPr>
          <w:rFonts w:ascii="GHEA Grapalat" w:hAnsi="GHEA Grapalat"/>
          <w:sz w:val="24"/>
          <w:szCs w:val="24"/>
          <w:lang w:val="hy-AM" w:eastAsia="hy-AM"/>
        </w:rPr>
        <w:t xml:space="preserve">հարյուր </w:t>
      </w:r>
      <w:r w:rsidR="00374894" w:rsidRPr="00374894">
        <w:rPr>
          <w:rFonts w:ascii="GHEA Grapalat" w:hAnsi="GHEA Grapalat"/>
          <w:sz w:val="24"/>
          <w:szCs w:val="24"/>
          <w:lang w:val="hy-AM" w:eastAsia="hy-AM"/>
        </w:rPr>
        <w:t>երեսունչորս</w:t>
      </w:r>
      <w:bookmarkStart w:id="0" w:name="_GoBack"/>
      <w:bookmarkEnd w:id="0"/>
      <w:r w:rsidR="005B4C38" w:rsidRPr="00CF6FEE">
        <w:rPr>
          <w:rFonts w:ascii="GHEA Grapalat" w:hAnsi="GHEA Grapalat"/>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138910</w:t>
        </w:r>
      </w:hyperlink>
    </w:p>
    <w:p w14:paraId="030D8AAC" w14:textId="25859D23" w:rsidR="00030041" w:rsidRPr="00E67718" w:rsidRDefault="00030041" w:rsidP="00FA2ADC">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E67718">
        <w:rPr>
          <w:rFonts w:ascii="GHEA Grapalat" w:hAnsi="GHEA Grapalat" w:cs="Sylfaen"/>
          <w:color w:val="000000" w:themeColor="text1"/>
          <w:sz w:val="24"/>
          <w:szCs w:val="24"/>
          <w:lang w:val="hy-AM"/>
        </w:rPr>
        <w:t xml:space="preserve"> </w:t>
      </w:r>
      <w:r w:rsidR="00D129ED" w:rsidRPr="00E67718">
        <w:rPr>
          <w:rFonts w:ascii="GHEA Grapalat" w:hAnsi="GHEA Grapalat" w:cs="Sylfaen"/>
          <w:sz w:val="24"/>
          <w:szCs w:val="24"/>
          <w:lang w:val="hy-AM"/>
        </w:rPr>
        <w:t>«Սննդամթերքի անվտանգության պետական վերահսկողության մասին» օրենք</w:t>
      </w:r>
      <w:r w:rsidR="00FD69C7" w:rsidRPr="00E67718">
        <w:rPr>
          <w:rFonts w:ascii="GHEA Grapalat" w:hAnsi="GHEA Grapalat" w:cs="Sylfaen"/>
          <w:sz w:val="24"/>
          <w:szCs w:val="24"/>
          <w:lang w:val="hy-AM"/>
        </w:rPr>
        <w:t>,</w:t>
      </w:r>
      <w:r w:rsidR="00D129ED" w:rsidRPr="00E67718">
        <w:rPr>
          <w:rFonts w:ascii="GHEA Grapalat" w:hAnsi="GHEA Grapalat" w:cs="Sylfaen"/>
          <w:sz w:val="24"/>
          <w:szCs w:val="24"/>
          <w:lang w:val="hy-AM"/>
        </w:rPr>
        <w:t xml:space="preserve"> </w:t>
      </w:r>
      <w:r w:rsidR="00983A54" w:rsidRPr="00E67718">
        <w:rPr>
          <w:rFonts w:ascii="GHEA Grapalat" w:hAnsi="GHEA Grapalat" w:cs="Sylfaen"/>
          <w:sz w:val="24"/>
          <w:szCs w:val="24"/>
          <w:lang w:val="hy-AM"/>
        </w:rPr>
        <w:t xml:space="preserve">հոդված 2, </w:t>
      </w:r>
      <w:r w:rsidR="00E67718" w:rsidRPr="00E67718">
        <w:rPr>
          <w:rFonts w:ascii="GHEA Grapalat" w:hAnsi="GHEA Grapalat" w:cs="Sylfaen"/>
          <w:sz w:val="24"/>
          <w:szCs w:val="24"/>
          <w:lang w:val="hy-AM"/>
        </w:rPr>
        <w:t xml:space="preserve">հոդված 5.2, </w:t>
      </w:r>
      <w:r w:rsidR="00983A54" w:rsidRPr="00E67718">
        <w:rPr>
          <w:rFonts w:ascii="GHEA Grapalat" w:hAnsi="GHEA Grapalat" w:cs="Sylfaen"/>
          <w:sz w:val="24"/>
          <w:szCs w:val="24"/>
          <w:lang w:val="hy-AM"/>
        </w:rPr>
        <w:t xml:space="preserve">հոդված 6, </w:t>
      </w:r>
      <w:r w:rsidR="00E67718" w:rsidRPr="00E67718">
        <w:rPr>
          <w:rFonts w:ascii="GHEA Grapalat" w:hAnsi="GHEA Grapalat" w:cs="Sylfaen"/>
          <w:sz w:val="24"/>
          <w:szCs w:val="24"/>
          <w:lang w:val="hy-AM"/>
        </w:rPr>
        <w:t xml:space="preserve">գլուխ 3, </w:t>
      </w:r>
      <w:r w:rsidR="00983A54" w:rsidRPr="00E67718">
        <w:rPr>
          <w:rFonts w:ascii="GHEA Grapalat" w:hAnsi="GHEA Grapalat" w:cs="Sylfaen"/>
          <w:sz w:val="24"/>
          <w:szCs w:val="24"/>
          <w:lang w:val="hy-AM"/>
        </w:rPr>
        <w:t xml:space="preserve">հոդված </w:t>
      </w:r>
      <w:r w:rsidR="00E67718" w:rsidRPr="00E67718">
        <w:rPr>
          <w:rFonts w:ascii="GHEA Grapalat" w:hAnsi="GHEA Grapalat" w:cs="Sylfaen"/>
          <w:sz w:val="24"/>
          <w:szCs w:val="24"/>
          <w:lang w:val="hy-AM"/>
        </w:rPr>
        <w:t>20</w:t>
      </w:r>
      <w:r w:rsidR="00983A54" w:rsidRPr="00E67718">
        <w:rPr>
          <w:rFonts w:ascii="GHEA Grapalat" w:hAnsi="GHEA Grapalat" w:cs="Sylfaen"/>
          <w:sz w:val="24"/>
          <w:szCs w:val="24"/>
          <w:lang w:val="hy-AM"/>
        </w:rPr>
        <w:t xml:space="preserve">, հոդված </w:t>
      </w:r>
      <w:r w:rsidR="00E67718" w:rsidRPr="00E67718">
        <w:rPr>
          <w:rFonts w:ascii="GHEA Grapalat" w:hAnsi="GHEA Grapalat" w:cs="Sylfaen"/>
          <w:sz w:val="24"/>
          <w:szCs w:val="24"/>
          <w:lang w:val="hy-AM"/>
        </w:rPr>
        <w:t>21</w:t>
      </w:r>
      <w:r w:rsidR="00983A54" w:rsidRPr="00E67718">
        <w:rPr>
          <w:rFonts w:ascii="GHEA Grapalat" w:hAnsi="GHEA Grapalat" w:cs="Sylfaen"/>
          <w:sz w:val="24"/>
          <w:szCs w:val="24"/>
          <w:lang w:val="hy-AM"/>
        </w:rPr>
        <w:t xml:space="preserve">, հոդված </w:t>
      </w:r>
      <w:r w:rsidR="00E67718" w:rsidRPr="00E67718">
        <w:rPr>
          <w:rFonts w:ascii="GHEA Grapalat" w:hAnsi="GHEA Grapalat" w:cs="Sylfaen"/>
          <w:sz w:val="24"/>
          <w:szCs w:val="24"/>
          <w:lang w:val="hy-AM"/>
        </w:rPr>
        <w:t>2</w:t>
      </w:r>
      <w:r w:rsidR="00983A54" w:rsidRPr="00E67718">
        <w:rPr>
          <w:rFonts w:ascii="GHEA Grapalat" w:hAnsi="GHEA Grapalat" w:cs="Sylfaen"/>
          <w:sz w:val="24"/>
          <w:szCs w:val="24"/>
          <w:lang w:val="hy-AM"/>
        </w:rPr>
        <w:t>-</w:t>
      </w:r>
      <w:r w:rsidR="00E67718" w:rsidRPr="00E67718">
        <w:rPr>
          <w:rFonts w:ascii="GHEA Grapalat" w:hAnsi="GHEA Grapalat" w:cs="Sylfaen"/>
          <w:sz w:val="24"/>
          <w:szCs w:val="24"/>
          <w:lang w:val="hy-AM"/>
        </w:rPr>
        <w:t>4</w:t>
      </w:r>
      <w:r w:rsidR="00983A54" w:rsidRPr="00E67718">
        <w:rPr>
          <w:rFonts w:ascii="GHEA Grapalat" w:hAnsi="GHEA Grapalat" w:cs="Sylfaen"/>
          <w:sz w:val="24"/>
          <w:szCs w:val="24"/>
          <w:lang w:val="hy-AM"/>
        </w:rPr>
        <w:t xml:space="preserve">, </w:t>
      </w:r>
      <w:r w:rsidR="00D129ED" w:rsidRPr="00E67718">
        <w:rPr>
          <w:rFonts w:ascii="GHEA Grapalat" w:hAnsi="GHEA Grapalat" w:cs="Sylfaen"/>
          <w:color w:val="000000" w:themeColor="text1"/>
          <w:sz w:val="24"/>
          <w:szCs w:val="24"/>
          <w:lang w:val="hy-AM"/>
        </w:rPr>
        <w:t xml:space="preserve">հղումը՝  </w:t>
      </w:r>
      <w:hyperlink r:id="rId8" w:history="1">
        <w:r w:rsidR="00D129ED" w:rsidRPr="00E67718">
          <w:rPr>
            <w:rStyle w:val="Hyperlink"/>
            <w:rFonts w:ascii="GHEA Grapalat" w:hAnsi="GHEA Grapalat"/>
            <w:sz w:val="24"/>
            <w:szCs w:val="24"/>
            <w:lang w:val="hy-AM"/>
          </w:rPr>
          <w:t>https://www.arlis.am/DocumentView.aspx?DocID=137083</w:t>
        </w:r>
      </w:hyperlink>
    </w:p>
    <w:p w14:paraId="3E75BAFD" w14:textId="459360D7" w:rsidR="00E67718" w:rsidRPr="00E67718" w:rsidRDefault="00E67718" w:rsidP="00E6771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E67718">
        <w:rPr>
          <w:rFonts w:ascii="GHEA Grapalat" w:hAnsi="GHEA Grapalat" w:cs="Sylfaen"/>
          <w:sz w:val="24"/>
          <w:szCs w:val="24"/>
          <w:lang w:val="hy-AM"/>
        </w:rPr>
        <w:t xml:space="preserve"> «Սննդամթերքի անվտանգության մասին» ՀՀ օրենք, հոդված 15, հոդված 20</w:t>
      </w:r>
    </w:p>
    <w:p w14:paraId="50E72459" w14:textId="5C0594CF"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9" w:history="1">
        <w:r w:rsidR="005C43CE" w:rsidRPr="00856738">
          <w:rPr>
            <w:rStyle w:val="Hyperlink"/>
            <w:rFonts w:ascii="GHEA Grapalat" w:hAnsi="GHEA Grapalat"/>
            <w:lang w:val="hy-AM"/>
          </w:rPr>
          <w:t>h</w:t>
        </w:r>
        <w:r w:rsidR="005C43CE" w:rsidRPr="00856738">
          <w:rPr>
            <w:rStyle w:val="Hyperlink"/>
            <w:rFonts w:ascii="GHEA Grapalat" w:hAnsi="GHEA Grapalat"/>
            <w:sz w:val="24"/>
            <w:szCs w:val="24"/>
            <w:lang w:val="hy-AM"/>
          </w:rPr>
          <w:t>ttps://www.arlis.am/DocumentView.aspx?DocID=</w:t>
        </w:r>
        <w:r w:rsidR="005C43CE" w:rsidRPr="005C43CE">
          <w:rPr>
            <w:rStyle w:val="Hyperlink"/>
            <w:rFonts w:ascii="GHEA Grapalat" w:hAnsi="GHEA Grapalat"/>
            <w:sz w:val="24"/>
            <w:szCs w:val="24"/>
            <w:lang w:val="hy-AM"/>
          </w:rPr>
          <w:t>1</w:t>
        </w:r>
        <w:r w:rsidR="005C43CE" w:rsidRPr="00856738">
          <w:rPr>
            <w:rStyle w:val="Hyperlink"/>
            <w:rFonts w:ascii="GHEA Grapalat" w:hAnsi="GHEA Grapalat"/>
            <w:sz w:val="24"/>
            <w:szCs w:val="24"/>
            <w:lang w:val="hy-AM"/>
          </w:rPr>
          <w:t>37085</w:t>
        </w:r>
      </w:hyperlink>
    </w:p>
    <w:p w14:paraId="2A491433" w14:textId="39FC2552" w:rsidR="001A0D51" w:rsidRDefault="00003A8B" w:rsidP="0021283C">
      <w:pPr>
        <w:pStyle w:val="ListParagraph"/>
        <w:numPr>
          <w:ilvl w:val="0"/>
          <w:numId w:val="14"/>
        </w:numPr>
        <w:tabs>
          <w:tab w:val="left" w:pos="426"/>
        </w:tabs>
        <w:spacing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Հայաստանի Հանրաետության վարչապետի 2019 թվականի դեկտեմբերի 19-ի </w:t>
      </w:r>
      <w:r w:rsidRPr="0021283C">
        <w:rPr>
          <w:rFonts w:ascii="Calibri" w:hAnsi="Calibri" w:cs="Calibri"/>
          <w:color w:val="000000" w:themeColor="text1"/>
          <w:sz w:val="24"/>
          <w:szCs w:val="24"/>
        </w:rPr>
        <w:t> </w:t>
      </w:r>
      <w:r w:rsidRPr="0021283C">
        <w:rPr>
          <w:rFonts w:ascii="GHEA Grapalat" w:hAnsi="GHEA Grapalat" w:cs="Sylfaen"/>
          <w:color w:val="000000" w:themeColor="text1"/>
          <w:sz w:val="24"/>
          <w:szCs w:val="24"/>
        </w:rPr>
        <w:t>«Հայաստանի Հանրապետության սննդամթերքի անվտանգության տեսչական մարմնի կանոնադրությունը հաստատելու մասին» N 1940-Լ որոշում</w:t>
      </w:r>
    </w:p>
    <w:p w14:paraId="19309228" w14:textId="6BE64EA3" w:rsidR="005C43CE" w:rsidRPr="009D2572" w:rsidRDefault="005C43CE" w:rsidP="005C43CE">
      <w:pPr>
        <w:shd w:val="clear" w:color="auto" w:fill="FFFFFF"/>
        <w:spacing w:line="360" w:lineRule="auto"/>
        <w:ind w:left="90" w:right="299"/>
        <w:jc w:val="both"/>
        <w:rPr>
          <w:rFonts w:ascii="GHEA Grapalat" w:hAnsi="GHEA Grapalat" w:cstheme="minorBidi"/>
          <w:color w:val="0000FF"/>
          <w:sz w:val="24"/>
          <w:szCs w:val="24"/>
          <w:u w:val="single"/>
          <w:lang w:val="hy-AM"/>
        </w:rPr>
      </w:pPr>
      <w:r w:rsidRPr="005C43CE">
        <w:rPr>
          <w:rFonts w:ascii="GHEA Grapalat" w:hAnsi="GHEA Grapalat" w:cs="Sylfaen"/>
          <w:color w:val="000000" w:themeColor="text1"/>
          <w:sz w:val="24"/>
          <w:szCs w:val="24"/>
          <w:lang w:val="hy-AM"/>
        </w:rPr>
        <w:t xml:space="preserve">հղումը՝ </w:t>
      </w:r>
      <w:hyperlink r:id="rId10" w:history="1">
        <w:r w:rsidRPr="005C43CE">
          <w:rPr>
            <w:rStyle w:val="Hyperlink"/>
            <w:rFonts w:ascii="GHEA Grapalat" w:hAnsi="GHEA Grapalat"/>
            <w:sz w:val="24"/>
            <w:szCs w:val="24"/>
            <w:lang w:val="hy-AM"/>
          </w:rPr>
          <w:t>https://www.arlis.am/DocumentView.aspx?DocID=137652</w:t>
        </w:r>
      </w:hyperlink>
    </w:p>
    <w:p w14:paraId="2D813C29" w14:textId="40C795B4" w:rsidR="00E67718" w:rsidRPr="00E67718" w:rsidRDefault="00E67718" w:rsidP="00E67718">
      <w:pPr>
        <w:pStyle w:val="ListParagraph"/>
        <w:numPr>
          <w:ilvl w:val="0"/>
          <w:numId w:val="14"/>
        </w:numPr>
        <w:tabs>
          <w:tab w:val="left" w:pos="426"/>
        </w:tabs>
        <w:spacing w:after="0" w:line="360" w:lineRule="auto"/>
        <w:ind w:left="426" w:hanging="426"/>
        <w:jc w:val="both"/>
        <w:rPr>
          <w:rFonts w:ascii="GHEA Grapalat" w:hAnsi="GHEA Grapalat" w:cs="Sylfaen"/>
          <w:color w:val="000000" w:themeColor="text1"/>
          <w:sz w:val="24"/>
          <w:szCs w:val="24"/>
        </w:rPr>
      </w:pPr>
      <w:r w:rsidRPr="00E67718">
        <w:rPr>
          <w:rFonts w:ascii="GHEA Grapalat" w:hAnsi="GHEA Grapalat"/>
          <w:sz w:val="24"/>
          <w:szCs w:val="24"/>
        </w:rPr>
        <w:t xml:space="preserve">Հայաստանի Հանրապետության կառավարության 2013 թվականի փետրվարի 21-ի </w:t>
      </w:r>
      <w:r w:rsidRPr="00E67718">
        <w:rPr>
          <w:rFonts w:ascii="Arial" w:hAnsi="Arial" w:cs="Arial"/>
          <w:bCs/>
          <w:color w:val="000000"/>
          <w:sz w:val="24"/>
          <w:szCs w:val="24"/>
          <w:shd w:val="clear" w:color="auto" w:fill="FFFFFF"/>
        </w:rPr>
        <w:t> </w:t>
      </w:r>
      <w:r w:rsidRPr="00E67718">
        <w:rPr>
          <w:rFonts w:ascii="GHEA Grapalat" w:hAnsi="GHEA Grapalat"/>
          <w:b/>
          <w:sz w:val="24"/>
          <w:szCs w:val="24"/>
        </w:rPr>
        <w:t>«</w:t>
      </w:r>
      <w:r w:rsidRPr="00E67718">
        <w:rPr>
          <w:rStyle w:val="Strong"/>
          <w:rFonts w:ascii="GHEA Grapalat" w:hAnsi="GHEA Grapalat"/>
          <w:b w:val="0"/>
          <w:color w:val="000000"/>
          <w:sz w:val="24"/>
          <w:szCs w:val="24"/>
          <w:shd w:val="clear" w:color="auto" w:fill="FFFFFF"/>
        </w:rPr>
        <w:t>Հայաստանի Հանրապետություն ներմուծվող</w:t>
      </w:r>
      <w:r w:rsidRPr="00E67718">
        <w:rPr>
          <w:rStyle w:val="Strong"/>
          <w:rFonts w:ascii="Arial" w:hAnsi="Arial" w:cs="Arial"/>
          <w:b w:val="0"/>
          <w:color w:val="000000"/>
          <w:sz w:val="24"/>
          <w:szCs w:val="24"/>
          <w:shd w:val="clear" w:color="auto" w:fill="FFFFFF"/>
        </w:rPr>
        <w:t> </w:t>
      </w:r>
      <w:r w:rsidRPr="00E67718">
        <w:rPr>
          <w:rStyle w:val="Strong"/>
          <w:rFonts w:ascii="GHEA Grapalat" w:hAnsi="GHEA Grapalat"/>
          <w:b w:val="0"/>
          <w:color w:val="000000"/>
          <w:sz w:val="24"/>
          <w:szCs w:val="24"/>
          <w:shd w:val="clear" w:color="auto" w:fill="FFFFFF"/>
        </w:rPr>
        <w:t>սննդամթերքի ռիսկայնության հիման վրա հսկողության մեթոդաբանությունը հաստատելու մասին</w:t>
      </w:r>
      <w:r w:rsidRPr="00E67718">
        <w:rPr>
          <w:rFonts w:ascii="GHEA Grapalat" w:hAnsi="GHEA Grapalat"/>
          <w:b/>
          <w:sz w:val="24"/>
          <w:szCs w:val="24"/>
        </w:rPr>
        <w:t xml:space="preserve">» </w:t>
      </w:r>
      <w:r w:rsidRPr="00E67718">
        <w:rPr>
          <w:rFonts w:ascii="GHEA Grapalat" w:hAnsi="GHEA Grapalat"/>
          <w:color w:val="000000"/>
          <w:sz w:val="24"/>
          <w:szCs w:val="24"/>
          <w:shd w:val="clear" w:color="auto" w:fill="FFFFFF"/>
        </w:rPr>
        <w:t>N 218-Ն որոշում</w:t>
      </w:r>
    </w:p>
    <w:p w14:paraId="4AFBA7F1" w14:textId="069B9535" w:rsidR="00003A8B" w:rsidRDefault="00003A8B" w:rsidP="00E67718">
      <w:pPr>
        <w:shd w:val="clear" w:color="auto" w:fill="FFFFFF"/>
        <w:spacing w:line="360" w:lineRule="auto"/>
        <w:ind w:right="299"/>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251784" w:rsidRPr="00856738">
          <w:rPr>
            <w:rStyle w:val="Hyperlink"/>
            <w:rFonts w:ascii="GHEA Grapalat" w:hAnsi="GHEA Grapalat"/>
            <w:sz w:val="24"/>
            <w:szCs w:val="24"/>
            <w:lang w:val="hy-AM"/>
          </w:rPr>
          <w:t>https://www.arlis.am/DocumentView.aspx?DocID=141548</w:t>
        </w:r>
      </w:hyperlink>
    </w:p>
    <w:p w14:paraId="26956B27" w14:textId="0F9AD037" w:rsidR="00E67718" w:rsidRDefault="00E67718" w:rsidP="00E67718">
      <w:pPr>
        <w:pStyle w:val="ListParagraph"/>
        <w:numPr>
          <w:ilvl w:val="0"/>
          <w:numId w:val="14"/>
        </w:numPr>
        <w:tabs>
          <w:tab w:val="left" w:pos="426"/>
        </w:tabs>
        <w:spacing w:after="0" w:line="360" w:lineRule="auto"/>
        <w:ind w:left="426" w:hanging="516"/>
        <w:jc w:val="both"/>
        <w:rPr>
          <w:rFonts w:ascii="GHEA Grapalat" w:hAnsi="GHEA Grapalat"/>
          <w:sz w:val="24"/>
          <w:szCs w:val="24"/>
        </w:rPr>
      </w:pPr>
      <w:r w:rsidRPr="00E67718">
        <w:rPr>
          <w:rFonts w:ascii="GHEA Grapalat" w:hAnsi="GHEA Grapalat"/>
          <w:sz w:val="24"/>
          <w:szCs w:val="24"/>
        </w:rPr>
        <w:t xml:space="preserve">Հայաստանի Հանրապետության կառավարության 2010 թվականի հոկտեմբերի 21-ի </w:t>
      </w:r>
      <w:r w:rsidRPr="00E67718">
        <w:rPr>
          <w:rFonts w:ascii="Calibri" w:hAnsi="Calibri" w:cs="Calibri"/>
          <w:sz w:val="24"/>
          <w:szCs w:val="24"/>
        </w:rPr>
        <w:t> </w:t>
      </w:r>
      <w:r w:rsidRPr="00E67718">
        <w:rPr>
          <w:rFonts w:ascii="GHEA Grapalat" w:hAnsi="GHEA Grapalat"/>
          <w:sz w:val="24"/>
          <w:szCs w:val="24"/>
        </w:rPr>
        <w:t xml:space="preserve">«Սննդամթերքի, սննդամթերքի հետ անմիջական շփման մեջ գտնվող նյութերի ներմուծման, արտահանման և տարանցիկ փոխադրման, ինչպես նաեվ անասնաբուժական հսկողության (վերահսկողության) ենթակա ապրանքների (արտադրանքի) արտահանման կարգը սահմանելու, Հայաստանի </w:t>
      </w:r>
      <w:r w:rsidRPr="00E67718">
        <w:rPr>
          <w:rFonts w:ascii="GHEA Grapalat" w:hAnsi="GHEA Grapalat"/>
          <w:sz w:val="24"/>
          <w:szCs w:val="24"/>
        </w:rPr>
        <w:lastRenderedPageBreak/>
        <w:t>Հանրապետության կառավարության 2004 թվականի օգոստոսի 19-ի N 1228-Ն և 2005 թվականի նոյեմբերի 9-ի N 1901-Ն որոշումներն ուժը կորցրած ճանաչելու մասին» N 1442-Ն որոշում</w:t>
      </w:r>
    </w:p>
    <w:p w14:paraId="41328E1F" w14:textId="7CED1B59" w:rsidR="00E67718" w:rsidRDefault="00E67718" w:rsidP="00E6771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5C43CE" w:rsidRPr="00856738">
          <w:rPr>
            <w:rStyle w:val="Hyperlink"/>
            <w:rFonts w:ascii="GHEA Grapalat" w:hAnsi="GHEA Grapalat"/>
            <w:sz w:val="24"/>
            <w:szCs w:val="24"/>
            <w:lang w:val="hy-AM"/>
          </w:rPr>
          <w:t>https://www.arlis.am/DocumentView.aspx?DocID=149</w:t>
        </w:r>
        <w:r w:rsidR="005C43CE" w:rsidRPr="005C43CE">
          <w:rPr>
            <w:rStyle w:val="Hyperlink"/>
            <w:rFonts w:ascii="GHEA Grapalat" w:hAnsi="GHEA Grapalat"/>
            <w:sz w:val="24"/>
            <w:szCs w:val="24"/>
            <w:lang w:val="hy-AM"/>
          </w:rPr>
          <w:t>26</w:t>
        </w:r>
        <w:r w:rsidR="005C43CE" w:rsidRPr="00856738">
          <w:rPr>
            <w:rStyle w:val="Hyperlink"/>
            <w:rFonts w:ascii="GHEA Grapalat" w:hAnsi="GHEA Grapalat"/>
            <w:sz w:val="24"/>
            <w:szCs w:val="24"/>
            <w:lang w:val="hy-AM"/>
          </w:rPr>
          <w:t>4</w:t>
        </w:r>
      </w:hyperlink>
    </w:p>
    <w:p w14:paraId="79CD6289" w14:textId="77777777" w:rsidR="00E67718" w:rsidRPr="00E67718" w:rsidRDefault="00E67718" w:rsidP="00E67718">
      <w:pPr>
        <w:pStyle w:val="ListParagraph"/>
        <w:numPr>
          <w:ilvl w:val="0"/>
          <w:numId w:val="14"/>
        </w:numPr>
        <w:tabs>
          <w:tab w:val="left" w:pos="426"/>
        </w:tabs>
        <w:spacing w:after="0" w:line="360" w:lineRule="auto"/>
        <w:ind w:left="426" w:hanging="426"/>
        <w:jc w:val="both"/>
        <w:rPr>
          <w:rFonts w:ascii="GHEA Grapalat" w:hAnsi="GHEA Grapalat"/>
          <w:sz w:val="24"/>
          <w:szCs w:val="24"/>
        </w:rPr>
      </w:pPr>
      <w:r w:rsidRPr="00E67718">
        <w:rPr>
          <w:rFonts w:ascii="GHEA Grapalat" w:hAnsi="GHEA Grapalat"/>
          <w:sz w:val="24"/>
          <w:szCs w:val="24"/>
        </w:rPr>
        <w:t xml:space="preserve">Հայաստանի Հանրապետության կառավարության 2010 թվականի հոկտեմբերի 21-ի </w:t>
      </w:r>
      <w:r w:rsidRPr="00E67718">
        <w:rPr>
          <w:rFonts w:ascii="Calibri" w:hAnsi="Calibri" w:cs="Calibri"/>
          <w:sz w:val="24"/>
          <w:szCs w:val="24"/>
        </w:rPr>
        <w:t> </w:t>
      </w:r>
      <w:r w:rsidRPr="00E67718">
        <w:rPr>
          <w:rFonts w:ascii="GHEA Grapalat" w:hAnsi="GHEA Grapalat"/>
          <w:sz w:val="24"/>
          <w:szCs w:val="24"/>
        </w:rPr>
        <w:t>«Կենդանիների, կենդանական ծագում ունեցող մթերքի, հումքի, կերերի, լրացակերերի, կերային խառնուրդների, կերային հավելումների, սննդամթերքի, սննդամթերքի հետ շփվող նյութերի և սննդային ու կենսաբանական ակտիվ հավելումների ներմուծման, արտահանման, հանրապետության տարածքում փոխադրման համար անասնաբուժական ուղեկցող փաստաթղթեր, անվտանգության սերտիֆիկատներ և համապատասխանության տեղեկանք տալու կարգը, անասնաբուժական ուղեկցող փաստաթղթերի, անվտանգության սերտիֆիկատների և համապատասխանության տեղեկանքի ձևերը հաստատելու և Հայաստանի Հանրապետության կառավարության 2005 թվականի օգոստոսի 4-ի N 1241-Ն որոշումն ուժը կորցրած ճանաչելու մասին» N 1499-Ն որոշում</w:t>
      </w:r>
    </w:p>
    <w:p w14:paraId="624A5470" w14:textId="7D67063A" w:rsidR="00E67718" w:rsidRPr="005C43CE" w:rsidRDefault="00E67718" w:rsidP="00E67718">
      <w:pPr>
        <w:shd w:val="clear" w:color="auto" w:fill="FFFFFF"/>
        <w:spacing w:line="360" w:lineRule="auto"/>
        <w:ind w:right="299"/>
        <w:jc w:val="both"/>
        <w:rPr>
          <w:rStyle w:val="Hyperlink"/>
          <w:lang w:val="hy-AM"/>
        </w:rPr>
      </w:pPr>
      <w:r w:rsidRPr="00E67718">
        <w:rPr>
          <w:rFonts w:ascii="GHEA Grapalat" w:hAnsi="GHEA Grapalat" w:cs="Sylfaen"/>
          <w:color w:val="000000" w:themeColor="text1"/>
          <w:sz w:val="24"/>
          <w:szCs w:val="24"/>
          <w:lang w:val="hy-AM"/>
        </w:rPr>
        <w:t xml:space="preserve">հղումը՝ </w:t>
      </w:r>
      <w:hyperlink r:id="rId13" w:history="1">
        <w:r w:rsidR="005C43CE" w:rsidRPr="00856738">
          <w:rPr>
            <w:rStyle w:val="Hyperlink"/>
            <w:rFonts w:ascii="GHEA Grapalat" w:hAnsi="GHEA Grapalat"/>
            <w:sz w:val="24"/>
            <w:szCs w:val="24"/>
            <w:lang w:val="hy-AM"/>
          </w:rPr>
          <w:t>https://www.arlis.am/DocumentView.aspx?DocID=</w:t>
        </w:r>
        <w:r w:rsidR="005C43CE" w:rsidRPr="005C43CE">
          <w:rPr>
            <w:rStyle w:val="Hyperlink"/>
            <w:rFonts w:ascii="GHEA Grapalat" w:hAnsi="GHEA Grapalat"/>
            <w:sz w:val="24"/>
            <w:szCs w:val="24"/>
            <w:lang w:val="hy-AM"/>
          </w:rPr>
          <w:t>151610</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311E1CC2"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E67718" w:rsidRPr="00856738">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5"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lastRenderedPageBreak/>
        <w:t xml:space="preserve">հղումը՝ </w:t>
      </w:r>
      <w:hyperlink r:id="rId16"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18"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19"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0"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C6672D" w:rsidP="00D82CFE">
      <w:pPr>
        <w:pStyle w:val="ListParagraph"/>
        <w:spacing w:line="360" w:lineRule="auto"/>
        <w:rPr>
          <w:rStyle w:val="Hyperlink"/>
          <w:rFonts w:ascii="GHEA Grapalat" w:eastAsia="Times New Roman" w:hAnsi="GHEA Grapalat" w:cs="Times New Roman"/>
          <w:sz w:val="24"/>
          <w:szCs w:val="24"/>
          <w:lang w:eastAsia="ru-RU"/>
        </w:rPr>
      </w:pPr>
      <w:hyperlink r:id="rId21"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A4E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A4E64"/>
    <w:rsid w:val="000B4D73"/>
    <w:rsid w:val="001033CF"/>
    <w:rsid w:val="00117A2D"/>
    <w:rsid w:val="00124176"/>
    <w:rsid w:val="001455E2"/>
    <w:rsid w:val="001A0D51"/>
    <w:rsid w:val="001A17C0"/>
    <w:rsid w:val="001B69C1"/>
    <w:rsid w:val="0021283C"/>
    <w:rsid w:val="00251784"/>
    <w:rsid w:val="002B0BDD"/>
    <w:rsid w:val="002C11AC"/>
    <w:rsid w:val="002D2AA2"/>
    <w:rsid w:val="00374894"/>
    <w:rsid w:val="003936ED"/>
    <w:rsid w:val="003A1D88"/>
    <w:rsid w:val="003E2486"/>
    <w:rsid w:val="00411C45"/>
    <w:rsid w:val="00462364"/>
    <w:rsid w:val="0047454D"/>
    <w:rsid w:val="004B1006"/>
    <w:rsid w:val="004C69CD"/>
    <w:rsid w:val="00520D9E"/>
    <w:rsid w:val="005603BD"/>
    <w:rsid w:val="00571E51"/>
    <w:rsid w:val="005A0A5F"/>
    <w:rsid w:val="005B4C38"/>
    <w:rsid w:val="005C43CE"/>
    <w:rsid w:val="005D758C"/>
    <w:rsid w:val="005F1F6C"/>
    <w:rsid w:val="00603C2E"/>
    <w:rsid w:val="00607758"/>
    <w:rsid w:val="00617017"/>
    <w:rsid w:val="00691CAB"/>
    <w:rsid w:val="006B1917"/>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71852"/>
    <w:rsid w:val="009770A0"/>
    <w:rsid w:val="00983A54"/>
    <w:rsid w:val="00984C4B"/>
    <w:rsid w:val="009D2572"/>
    <w:rsid w:val="009E51AE"/>
    <w:rsid w:val="00A65798"/>
    <w:rsid w:val="00AD6446"/>
    <w:rsid w:val="00B02891"/>
    <w:rsid w:val="00B22381"/>
    <w:rsid w:val="00B65741"/>
    <w:rsid w:val="00B75BC1"/>
    <w:rsid w:val="00B875B8"/>
    <w:rsid w:val="00B9027A"/>
    <w:rsid w:val="00BB4A40"/>
    <w:rsid w:val="00C2591E"/>
    <w:rsid w:val="00C36600"/>
    <w:rsid w:val="00C56F35"/>
    <w:rsid w:val="00C6672D"/>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23739"/>
    <w:rsid w:val="00E35963"/>
    <w:rsid w:val="00E67468"/>
    <w:rsid w:val="00E67718"/>
    <w:rsid w:val="00E91B69"/>
    <w:rsid w:val="00E95CD1"/>
    <w:rsid w:val="00EA58EB"/>
    <w:rsid w:val="00EB3308"/>
    <w:rsid w:val="00EB3758"/>
    <w:rsid w:val="00F01552"/>
    <w:rsid w:val="00F03667"/>
    <w:rsid w:val="00F41239"/>
    <w:rsid w:val="00F45C84"/>
    <w:rsid w:val="00F739D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7083" TargetMode="External"/><Relationship Id="rId13" Type="http://schemas.openxmlformats.org/officeDocument/2006/relationships/hyperlink" Target="https://www.arlis.am/DocumentView.aspx?DocID=151610"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20807" TargetMode="External"/><Relationship Id="rId12" Type="http://schemas.openxmlformats.org/officeDocument/2006/relationships/hyperlink" Target="https://www.arlis.am/DocumentView.aspx?DocID=149264"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41548" TargetMode="External"/><Relationship Id="rId5" Type="http://schemas.openxmlformats.org/officeDocument/2006/relationships/hyperlink" Target="https://hartak.cso.gov.am/"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37652"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37085"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128</cp:revision>
  <dcterms:created xsi:type="dcterms:W3CDTF">2020-06-06T12:47:00Z</dcterms:created>
  <dcterms:modified xsi:type="dcterms:W3CDTF">2022-06-17T11:01:00Z</dcterms:modified>
</cp:coreProperties>
</file>